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326"/>
        <w:gridCol w:w="1326"/>
        <w:gridCol w:w="2179"/>
        <w:gridCol w:w="1326"/>
        <w:gridCol w:w="1037"/>
        <w:gridCol w:w="748"/>
        <w:gridCol w:w="1575"/>
        <w:gridCol w:w="1575"/>
      </w:tblGrid>
      <w:tr>
        <w:trPr/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440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24"/>
                <w:szCs w:val="24"/>
              </w:rPr>
              <w:t>пгт. Преображение, ул. 30 лет Победы, д. 7</w:t>
            </w:r>
          </w:p>
        </w:tc>
      </w:tr>
      <w:tr>
        <w:trPr>
          <w:trHeight w:val="1125" w:hRule="atLeast"/>
        </w:trPr>
        <w:tc>
          <w:tcPr>
            <w:tcW w:w="11092" w:type="dxa"/>
            <w:gridSpan w:val="8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УВАЖАЕМЫЙ СОБСТВЕННИК !</w:t>
            </w:r>
          </w:p>
        </w:tc>
      </w:tr>
      <w:tr>
        <w:trPr>
          <w:trHeight w:val="345" w:hRule="atLeast"/>
        </w:trPr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>
              <w:jc w:val="both"/>
            </w:pPr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7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/>
        <w:tc>
          <w:tcPr>
            <w:tcW w:w="11092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0"/>
                <w:szCs w:val="20"/>
              </w:rPr>
              <w:t>В соответствии со ст.182 Жилищного кодекса Российской Федерации и ст.18 Закона Приморского края от 7 августа 2013 года №227-КЗ “О системе капитального ремонта многоквартирных домов в Приморском крае” направляем Вам предложение о проведении капитального ремонта общего имущества.</w:t>
              <w:br/>
              <w:t>
</w:t>
              <w:br/>
              <w:t>
Размер стоимости услуг и (или) работ по капитальному ремонту является расчетным и определен на основании предельных нормативов, установленных краевой программой по капитальному ремонту общего имущества в многоквартирных домах, утвержденной постановлением Администрации Приморского края от 31.12.2013г.  №513-па в редакции постановления Администрации Приморского края от 06.07.2017г.  №275-па.</w:t>
            </w:r>
          </w:p>
        </w:tc>
      </w:tr>
      <w:tr>
        <w:trPr>
          <w:trHeight w:val="140" w:hRule="atLeast"/>
        </w:trPr>
        <w:tc>
          <w:tcPr>
            <w:tcW w:w="132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735" w:hRule="atLeast"/>
        </w:trPr>
        <w:tc>
          <w:tcPr>
            <w:tcW w:w="11092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b/>
                <w:sz w:val="20"/>
                <w:szCs w:val="20"/>
              </w:rPr>
              <w:t>       Обращаем Ваше внимание, что окончательная стоимость будет скорректирована в процессе разработки проектно-сметной документации и проведения конкурсных процедур по выбору подрядной организации.</w:t>
              <w:br/>
              <w:t>
</w:t>
            </w:r>
          </w:p>
        </w:tc>
      </w:tr>
      <w:tr>
        <w:trPr>
          <w:trHeight w:val="140" w:hRule="atLeast"/>
        </w:trPr>
        <w:tc>
          <w:tcPr>
            <w:tcW w:w="11092" w:type="dxa"/>
            <w:gridSpan w:val="8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/>
        <w:tc>
          <w:tcPr>
            <w:tcW w:w="11092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b/>
                <w:sz w:val="20"/>
                <w:szCs w:val="20"/>
              </w:rPr>
              <w:t>       При оформлении решения о проведении капитального ремонта необходимо учитывать требования к оформлению протоколов общих собраний собственников помещений в многоквартирных домах, утвержденных приказом Минстроя России от 25.12.2015 №937/пр.</w:t>
            </w:r>
          </w:p>
        </w:tc>
      </w:tr>
      <w:tr>
        <w:trPr>
          <w:trHeight w:val="135" w:hRule="atLeast"/>
        </w:trPr>
        <w:tc>
          <w:tcPr>
            <w:tcW w:w="11092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</w:tr>
      <w:tr>
        <w:trPr>
          <w:trHeight w:val="60" w:hRule="atLeast"/>
        </w:trPr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№</w:t>
              <w:br/>
              <w:t>
п/п</w:t>
            </w:r>
          </w:p>
        </w:tc>
        <w:tc>
          <w:tcPr>
            <w:tcW w:w="3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8"/>
                <w:szCs w:val="18"/>
              </w:rPr>
              <w:t> Перечень услуг и (или) работ по капитальному ремонту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Срок</w:t>
              <w:br/>
              <w:t>
проведения</w:t>
              <w:br/>
              <w:t>
капитального</w:t>
              <w:br/>
              <w:t>
ремонта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8"/>
                <w:szCs w:val="18"/>
              </w:rPr>
              <w:t>Объем работ</w:t>
              <w:br/>
              <w:t>
(общая площадь</w:t>
              <w:br/>
              <w:t>
помещений в многоквартирном доме, м2)</w:t>
              <w:br/>
              <w:t>
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8"/>
                <w:szCs w:val="18"/>
              </w:rPr>
              <w:t>Предельная стоимость услуг и (или) работ по капитальному ремонту (за м2)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8"/>
                <w:szCs w:val="18"/>
              </w:rPr>
              <w:t>Предельно допустимая стоимость услуг и (или) работ по капитальному ремонту</w:t>
            </w:r>
          </w:p>
        </w:tc>
      </w:tr>
      <w:tr>
        <w:trPr>
          <w:trHeight w:val="60" w:hRule="atLeast"/>
        </w:trPr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trHeight w:val="60" w:hRule="atLeast"/>
        </w:trPr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Ремонт крыши, в том числе переустройство невентилируемой крыши на вентилируемую крышу, замену  плоской крыши на стропильную, устройство выходов на кровлю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2 019г.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3 423,90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7 357,81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25 192 405,66</w:t>
            </w:r>
          </w:p>
        </w:tc>
      </w:tr>
      <w:tr>
        <w:trPr>
          <w:trHeight w:val="60" w:hRule="atLeast"/>
        </w:trPr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Разработка проектно-сметной документации, сметной документации, в том числе проверка правильности применения расценок в сметной документации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2 019г.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7,00%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1 763 468,4</w:t>
            </w:r>
          </w:p>
        </w:tc>
      </w:tr>
      <w:tr>
        <w:trPr>
          <w:trHeight w:val="60" w:hRule="atLeast"/>
        </w:trPr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Строительный контроль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2 019г.</w:t>
            </w:r>
          </w:p>
        </w:tc>
        <w:tc>
          <w:tcPr>
            <w:tcW w:w="1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1,10%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277 116,46</w:t>
            </w:r>
          </w:p>
        </w:tc>
      </w:tr>
      <w:tr>
        <w:trPr>
          <w:trHeight w:val="60" w:hRule="atLeast"/>
        </w:trPr>
        <w:tc>
          <w:tcPr>
            <w:tcW w:w="71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  <w:color w:val="413003"/>
              </w:rPr>
              <w:t>Итого:</w:t>
            </w:r>
          </w:p>
        </w:tc>
        <w:tc>
          <w:tcPr>
            <w:tcW w:w="3898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24"/>
                <w:szCs w:val="24"/>
              </w:rPr>
              <w:t>27 232 990,52 *</w:t>
            </w:r>
          </w:p>
        </w:tc>
      </w:tr>
      <w:tr>
        <w:trPr>
          <w:trHeight w:val="60" w:hRule="atLeast"/>
        </w:trPr>
        <w:tc>
          <w:tcPr>
            <w:tcW w:w="132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1092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0"/>
                <w:szCs w:val="20"/>
              </w:rPr>
              <w:t>         Источник финансирования - фонд капитального ремонта, формируемый за счет обязательных взносов собственников помещений в многоквартирных жилых домах за капитальный ремонт.</w:t>
            </w:r>
          </w:p>
        </w:tc>
      </w:tr>
      <w:tr>
        <w:trPr>
          <w:trHeight w:val="140" w:hRule="atLeast"/>
        </w:trPr>
        <w:tc>
          <w:tcPr>
            <w:tcW w:w="132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32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7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32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74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575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575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1092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b/>
                <w:sz w:val="20"/>
                <w:szCs w:val="20"/>
              </w:rPr>
              <w:t>          В соответствии с ч.4 ст.189 Жилищного кодекса Российской Федерации, Вам необходимо рассмотреть на общем собрании и принять решение  по данному предложению не позднее чем через 3 (три) месяца со дня его получения и направить копию протокола в наш адрес сопроводительным письмом. При этом решение о проведении капитального ремонта общего имущества в многоквартирном доме должно быть принято в соответствии с требованиями ч.5 ст.189 Жилищного кодекса Российской Федерации</w:t>
            </w:r>
          </w:p>
        </w:tc>
      </w:tr>
      <w:tr>
        <w:trPr>
          <w:trHeight w:val="140" w:hRule="atLeast"/>
        </w:trPr>
        <w:tc>
          <w:tcPr>
            <w:tcW w:w="132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32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7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32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74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575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575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/>
        <w:tc>
          <w:tcPr>
            <w:tcW w:w="11092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0"/>
                <w:szCs w:val="20"/>
              </w:rPr>
              <w:t>         В случае, если в указанный срок Решение не будет принято собственниками Вашего дома, то данное Решение будет принято органом местного самоуправления в соответствии с ч.6 ст.189 Жилищного кодекса Российской Федерации.</w:t>
            </w:r>
          </w:p>
        </w:tc>
      </w:tr>
      <w:tr>
        <w:trPr>
          <w:trHeight w:val="360" w:hRule="atLeast"/>
        </w:trPr>
        <w:tc>
          <w:tcPr>
            <w:tcW w:w="132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/>
        <w:tc>
          <w:tcPr>
            <w:tcW w:w="11092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         Фонд Приморского края «Фонд капитального ремонта многоквартирных домов Приморского края»</w:t>
            </w:r>
          </w:p>
        </w:tc>
      </w:tr>
      <w:tr>
        <w:trPr>
          <w:trHeight w:val="315" w:hRule="atLeast"/>
        </w:trPr>
        <w:tc>
          <w:tcPr>
            <w:tcW w:w="132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/>
        <w:tc>
          <w:tcPr>
            <w:tcW w:w="11092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0"/>
                <w:szCs w:val="20"/>
              </w:rPr>
              <w:t>*С информацией о средней стоимости услуг и (или) работ по капитальному ремонту за 1м2, рассчитанной на основании выполненных работ за период 2015-2016гг., Вы можете ознакомиться на официальном сайте Фонда капитального ремонта многоквартирных домов Приморского края www.fkr25.ru в разделе «Капитальный ремонт».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